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81" w:rsidRDefault="00D10C8E">
      <w:pPr>
        <w:pStyle w:val="normal"/>
        <w:spacing w:before="240" w:after="240"/>
        <w:jc w:val="right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8"/>
          <w:szCs w:val="28"/>
        </w:rPr>
        <w:t>Appendix No. 2 to the Request for Quotation</w:t>
      </w:r>
    </w:p>
    <w:p w:rsidR="00454281" w:rsidRDefault="00D10C8E">
      <w:pPr>
        <w:pStyle w:val="normal"/>
        <w:spacing w:before="240" w:after="240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PRICING FORM</w:t>
      </w:r>
      <w:r w:rsidR="00822ACA">
        <w:rPr>
          <w:rFonts w:ascii="Calibri" w:eastAsia="Calibri" w:hAnsi="Calibri" w:cs="Calibri"/>
          <w:b/>
          <w:sz w:val="40"/>
          <w:szCs w:val="40"/>
        </w:rPr>
        <w:t>.</w:t>
      </w:r>
    </w:p>
    <w:p w:rsidR="00454281" w:rsidRDefault="00454281">
      <w:pPr>
        <w:pStyle w:val="normal"/>
        <w:spacing w:before="240" w:after="24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454281" w:rsidRDefault="00D10C8E">
      <w:pPr>
        <w:pStyle w:val="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Contractor: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20"/>
        <w:gridCol w:w="5340"/>
      </w:tblGrid>
      <w:tr w:rsidR="00454281">
        <w:trPr>
          <w:cantSplit/>
          <w:tblHeader/>
        </w:trPr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widowControl w:val="0"/>
              <w:pBdr>
                <w:right w:val="none" w:sz="0" w:space="30" w:color="auto"/>
              </w:pBdr>
              <w:spacing w:before="0" w:line="240" w:lineRule="auto"/>
              <w:ind w:right="-600"/>
              <w:rPr>
                <w:rFonts w:ascii="Calibri" w:eastAsia="Calibri" w:hAnsi="Calibri" w:cs="Calibri"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34343"/>
                <w:sz w:val="28"/>
                <w:szCs w:val="28"/>
              </w:rPr>
              <w:t>Name, surname/COMPANY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</w:rPr>
            </w:pPr>
          </w:p>
        </w:tc>
      </w:tr>
      <w:tr w:rsidR="00454281">
        <w:trPr>
          <w:cantSplit/>
          <w:tblHeader/>
        </w:trPr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widowControl w:val="0"/>
              <w:spacing w:before="240" w:after="240" w:line="240" w:lineRule="auto"/>
              <w:rPr>
                <w:rFonts w:ascii="Calibri" w:eastAsia="Calibri" w:hAnsi="Calibri" w:cs="Calibri"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34343"/>
                <w:sz w:val="28"/>
                <w:szCs w:val="28"/>
              </w:rPr>
              <w:t>Address / Headquarters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</w:rPr>
            </w:pPr>
          </w:p>
        </w:tc>
      </w:tr>
      <w:tr w:rsidR="00454281">
        <w:trPr>
          <w:cantSplit/>
          <w:tblHeader/>
        </w:trPr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widowControl w:val="0"/>
              <w:pBdr>
                <w:right w:val="none" w:sz="0" w:space="30" w:color="auto"/>
              </w:pBdr>
              <w:spacing w:before="0" w:line="240" w:lineRule="auto"/>
              <w:ind w:right="-600"/>
              <w:rPr>
                <w:rFonts w:ascii="Calibri" w:eastAsia="Calibri" w:hAnsi="Calibri" w:cs="Calibri"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34343"/>
                <w:sz w:val="28"/>
                <w:szCs w:val="28"/>
              </w:rPr>
              <w:t>KRS / TAX IDENTIFICATION NUMBER: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</w:rPr>
            </w:pPr>
          </w:p>
        </w:tc>
      </w:tr>
      <w:tr w:rsidR="00454281">
        <w:trPr>
          <w:cantSplit/>
          <w:tblHeader/>
        </w:trPr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widowControl w:val="0"/>
              <w:spacing w:before="240" w:after="240" w:line="240" w:lineRule="auto"/>
              <w:rPr>
                <w:rFonts w:ascii="Calibri" w:eastAsia="Calibri" w:hAnsi="Calibri" w:cs="Calibri"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34343"/>
                <w:sz w:val="28"/>
                <w:szCs w:val="28"/>
              </w:rPr>
              <w:t>e-mail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</w:rPr>
            </w:pPr>
          </w:p>
        </w:tc>
      </w:tr>
      <w:tr w:rsidR="00454281">
        <w:trPr>
          <w:cantSplit/>
          <w:tblHeader/>
        </w:trPr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widowControl w:val="0"/>
              <w:spacing w:before="240" w:after="240" w:line="240" w:lineRule="auto"/>
              <w:rPr>
                <w:rFonts w:ascii="Calibri" w:eastAsia="Calibri" w:hAnsi="Calibri" w:cs="Calibri"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34343"/>
                <w:sz w:val="28"/>
                <w:szCs w:val="28"/>
              </w:rPr>
              <w:t>Phone Number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54281" w:rsidRDefault="00454281">
      <w:pPr>
        <w:pStyle w:val="normal"/>
        <w:rPr>
          <w:rFonts w:ascii="Calibri" w:eastAsia="Calibri" w:hAnsi="Calibri" w:cs="Calibri"/>
        </w:rPr>
      </w:pPr>
    </w:p>
    <w:p w:rsidR="00454281" w:rsidRDefault="00D10C8E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In response to the request for an estimate of the value of the planned order for the purchase, implementation and launch of a coherent IT system in the form of a personalized, scalable and secure B2B platform for trading construction materials. As a result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 of such a project, Quantum will be able to operate a B2B platform integrating manufacturers, wholesalers, contractors and developers in a given market to conduct efficient, data-driven sales of building materials between the integrated entities. The syste</w:t>
      </w:r>
      <w:r>
        <w:rPr>
          <w:rFonts w:ascii="Calibri" w:eastAsia="Calibri" w:hAnsi="Calibri" w:cs="Calibri"/>
          <w:color w:val="434343"/>
          <w:sz w:val="24"/>
          <w:szCs w:val="24"/>
        </w:rPr>
        <w:t>m will enable the use of remote sales supervisors and field representatives to conduct sales activities in Germany and Sweden, and will provide the potential for expansion into additional markets, a price calculation is hereby provided:</w:t>
      </w:r>
    </w:p>
    <w:p w:rsidR="00454281" w:rsidRDefault="00D10C8E">
      <w:pPr>
        <w:pStyle w:val="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9375" w:type="dxa"/>
        <w:tblInd w:w="0" w:type="dxa"/>
        <w:tblLayout w:type="fixed"/>
        <w:tblLook w:val="0600"/>
      </w:tblPr>
      <w:tblGrid>
        <w:gridCol w:w="6945"/>
        <w:gridCol w:w="2430"/>
      </w:tblGrid>
      <w:tr w:rsidR="00454281">
        <w:trPr>
          <w:cantSplit/>
          <w:trHeight w:val="1080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PHASE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PRICE [PLN]</w:t>
            </w:r>
          </w:p>
        </w:tc>
      </w:tr>
      <w:tr w:rsidR="00454281">
        <w:trPr>
          <w:cantSplit/>
          <w:trHeight w:val="1790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 xml:space="preserve">Phase 1: </w:t>
            </w:r>
          </w:p>
          <w:p w:rsidR="00454281" w:rsidRDefault="00D10C8E">
            <w:pPr>
              <w:pStyle w:val="normal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Launch the web version of the platform, without the discount management and logistics module, with translated system phrases directly related to the functionalities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</w:rPr>
            </w:pPr>
          </w:p>
        </w:tc>
      </w:tr>
      <w:tr w:rsidR="00454281">
        <w:trPr>
          <w:cantSplit/>
          <w:trHeight w:val="770"/>
          <w:tblHeader/>
        </w:trPr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Phase 2:</w:t>
            </w:r>
          </w:p>
          <w:p w:rsidR="00454281" w:rsidRDefault="00D10C8E">
            <w:pPr>
              <w:pStyle w:val="normal"/>
              <w:shd w:val="clear" w:color="auto" w:fill="FFFFFF"/>
              <w:spacing w:before="0"/>
              <w:rPr>
                <w:rFonts w:ascii="Calibri" w:eastAsia="Calibri" w:hAnsi="Calibri" w:cs="Calibri"/>
                <w:color w:val="D5A6BD"/>
              </w:rPr>
            </w:pPr>
            <w:r>
              <w:rPr>
                <w:rFonts w:ascii="Calibri" w:eastAsia="Calibri" w:hAnsi="Calibri" w:cs="Calibri"/>
                <w:color w:val="000000"/>
              </w:rPr>
              <w:t>Implementation of a structured database of 20,000 - 30,000 products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rPr>
                <w:rFonts w:ascii="Calibri" w:eastAsia="Calibri" w:hAnsi="Calibri" w:cs="Calibri"/>
              </w:rPr>
            </w:pPr>
          </w:p>
        </w:tc>
      </w:tr>
      <w:tr w:rsidR="00454281">
        <w:trPr>
          <w:cantSplit/>
          <w:trHeight w:val="500"/>
          <w:tblHeader/>
        </w:trPr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spacing w:before="0" w:line="240" w:lineRule="auto"/>
              <w:rPr>
                <w:rFonts w:ascii="Calibri" w:eastAsia="Calibri" w:hAnsi="Calibri" w:cs="Calibri"/>
              </w:rPr>
            </w:pPr>
          </w:p>
        </w:tc>
      </w:tr>
      <w:tr w:rsidR="00454281">
        <w:trPr>
          <w:cantSplit/>
          <w:trHeight w:val="995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Phase 3:</w:t>
            </w:r>
          </w:p>
          <w:p w:rsidR="00454281" w:rsidRDefault="00D10C8E">
            <w:pPr>
              <w:pStyle w:val="normal"/>
              <w:shd w:val="clear" w:color="auto" w:fill="FFFFFF"/>
              <w:spacing w:befor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API module for integration with ERP systems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</w:rPr>
            </w:pPr>
          </w:p>
        </w:tc>
      </w:tr>
      <w:tr w:rsidR="00454281">
        <w:trPr>
          <w:cantSplit/>
          <w:trHeight w:val="995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Phase 4:</w:t>
            </w:r>
          </w:p>
          <w:p w:rsidR="00454281" w:rsidRDefault="00D10C8E">
            <w:pPr>
              <w:pStyle w:val="normal"/>
              <w:shd w:val="clear" w:color="auto" w:fill="FFFFFF"/>
              <w:spacing w:befor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Discount management module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</w:rPr>
            </w:pPr>
          </w:p>
        </w:tc>
      </w:tr>
      <w:tr w:rsidR="00454281">
        <w:trPr>
          <w:cantSplit/>
          <w:trHeight w:val="995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Phase 5:</w:t>
            </w:r>
          </w:p>
          <w:p w:rsidR="00454281" w:rsidRDefault="00D10C8E">
            <w:pPr>
              <w:pStyle w:val="normal"/>
              <w:shd w:val="clear" w:color="auto" w:fill="FFFFFF"/>
              <w:spacing w:befor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Launching a mobile application for customers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</w:rPr>
            </w:pPr>
          </w:p>
        </w:tc>
      </w:tr>
      <w:tr w:rsidR="00454281">
        <w:trPr>
          <w:cantSplit/>
          <w:trHeight w:val="995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Phase 6:</w:t>
            </w:r>
          </w:p>
          <w:p w:rsidR="00454281" w:rsidRDefault="00D10C8E">
            <w:pPr>
              <w:pStyle w:val="normal"/>
              <w:shd w:val="clear" w:color="auto" w:fill="FFFFFF"/>
              <w:spacing w:befor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Launch of CRM for Field Representatives.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</w:rPr>
            </w:pPr>
          </w:p>
        </w:tc>
      </w:tr>
      <w:tr w:rsidR="00454281">
        <w:trPr>
          <w:cantSplit/>
          <w:trHeight w:val="995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D10C8E">
            <w:pPr>
              <w:pStyle w:val="normal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Phase 7:</w:t>
            </w:r>
          </w:p>
          <w:p w:rsidR="00454281" w:rsidRDefault="00D10C8E">
            <w:pPr>
              <w:pStyle w:val="normal"/>
              <w:shd w:val="clear" w:color="auto" w:fill="FFFFFF"/>
              <w:spacing w:befor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Logistics module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1" w:rsidRDefault="004542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</w:rPr>
            </w:pPr>
          </w:p>
        </w:tc>
      </w:tr>
    </w:tbl>
    <w:p w:rsidR="00454281" w:rsidRDefault="00454281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454281" w:rsidRDefault="00D10C8E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....................................................... (date, place, Contractor's signature)</w:t>
      </w:r>
    </w:p>
    <w:p w:rsidR="00454281" w:rsidRDefault="004542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sectPr w:rsidR="00454281" w:rsidSect="0045428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08" w:right="1440" w:bottom="1008" w:left="1440" w:header="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C8E" w:rsidRDefault="00D10C8E" w:rsidP="00454281">
      <w:pPr>
        <w:spacing w:before="0" w:line="240" w:lineRule="auto"/>
      </w:pPr>
      <w:r>
        <w:separator/>
      </w:r>
    </w:p>
  </w:endnote>
  <w:endnote w:type="continuationSeparator" w:id="1">
    <w:p w:rsidR="00D10C8E" w:rsidRDefault="00D10C8E" w:rsidP="004542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one Kaffeesatz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81" w:rsidRDefault="00454281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tbl>
    <w:tblPr>
      <w:tblStyle w:val="a1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/>
    </w:tblPr>
    <w:tblGrid>
      <w:gridCol w:w="12225"/>
    </w:tblGrid>
    <w:tr w:rsidR="00454281">
      <w:trPr>
        <w:cantSplit/>
        <w:trHeight w:val="660"/>
        <w:tblHeader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454281" w:rsidRDefault="00454281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75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fldChar w:fldCharType="begin"/>
          </w:r>
          <w:r w:rsidR="00D10C8E">
            <w:rPr>
              <w:color w:val="FFFFFF"/>
              <w:sz w:val="28"/>
              <w:szCs w:val="28"/>
            </w:rPr>
            <w:instrText>PAGE</w:instrText>
          </w:r>
          <w:r w:rsidR="00822ACA">
            <w:rPr>
              <w:color w:val="FFFFFF"/>
              <w:sz w:val="28"/>
              <w:szCs w:val="28"/>
            </w:rPr>
            <w:fldChar w:fldCharType="separate"/>
          </w:r>
          <w:r w:rsidR="00822ACA">
            <w:rPr>
              <w:noProof/>
              <w:color w:val="FFFFFF"/>
              <w:sz w:val="28"/>
              <w:szCs w:val="28"/>
            </w:rPr>
            <w:t>3</w:t>
          </w:r>
          <w:r>
            <w:rPr>
              <w:color w:val="FFFFFF"/>
              <w:sz w:val="28"/>
              <w:szCs w:val="28"/>
            </w:rPr>
            <w:fldChar w:fldCharType="end"/>
          </w:r>
        </w:p>
      </w:tc>
    </w:tr>
  </w:tbl>
  <w:p w:rsidR="00454281" w:rsidRDefault="00454281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81" w:rsidRDefault="00454281">
    <w:pPr>
      <w:pStyle w:val="normal"/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  <w:tbl>
    <w:tblPr>
      <w:tblStyle w:val="a2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/>
    </w:tblPr>
    <w:tblGrid>
      <w:gridCol w:w="12225"/>
    </w:tblGrid>
    <w:tr w:rsidR="00454281">
      <w:trPr>
        <w:cantSplit/>
        <w:trHeight w:val="660"/>
        <w:tblHeader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454281" w:rsidRDefault="0045428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5"/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 w:rsidR="00D10C8E">
            <w:rPr>
              <w:color w:val="FFFFFF"/>
            </w:rPr>
            <w:instrText>PAGE</w:instrText>
          </w:r>
          <w:r w:rsidR="00822ACA">
            <w:rPr>
              <w:color w:val="FFFFFF"/>
            </w:rPr>
            <w:fldChar w:fldCharType="separate"/>
          </w:r>
          <w:r w:rsidR="00822ACA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:rsidR="00454281" w:rsidRDefault="00454281">
    <w:pPr>
      <w:pStyle w:val="normal"/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C8E" w:rsidRDefault="00D10C8E" w:rsidP="00454281">
      <w:pPr>
        <w:spacing w:before="0" w:line="240" w:lineRule="auto"/>
      </w:pPr>
      <w:r>
        <w:separator/>
      </w:r>
    </w:p>
  </w:footnote>
  <w:footnote w:type="continuationSeparator" w:id="1">
    <w:p w:rsidR="00D10C8E" w:rsidRDefault="00D10C8E" w:rsidP="004542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81" w:rsidRDefault="00454281">
    <w:pPr>
      <w:pStyle w:val="normal"/>
      <w:pBdr>
        <w:top w:val="nil"/>
        <w:left w:val="nil"/>
        <w:bottom w:val="nil"/>
        <w:right w:val="nil"/>
        <w:between w:val="nil"/>
      </w:pBdr>
    </w:pPr>
  </w:p>
  <w:p w:rsidR="00454281" w:rsidRDefault="00454281">
    <w:pPr>
      <w:pStyle w:val="normal"/>
      <w:pBdr>
        <w:top w:val="nil"/>
        <w:left w:val="nil"/>
        <w:bottom w:val="nil"/>
        <w:right w:val="nil"/>
        <w:between w:val="nil"/>
      </w:pBdr>
    </w:pPr>
  </w:p>
  <w:p w:rsidR="00454281" w:rsidRDefault="00D10C8E">
    <w:pPr>
      <w:pStyle w:val="normal"/>
      <w:pBdr>
        <w:top w:val="nil"/>
        <w:left w:val="nil"/>
        <w:bottom w:val="nil"/>
        <w:right w:val="nil"/>
        <w:between w:val="nil"/>
      </w:pBdr>
    </w:pPr>
    <w:r>
      <w:rPr>
        <w:noProof/>
        <w:lang w:val="pl-PL"/>
      </w:rPr>
      <w:drawing>
        <wp:inline distT="114300" distB="114300" distL="114300" distR="114300">
          <wp:extent cx="5943600" cy="50800"/>
          <wp:effectExtent l="0" t="0" r="0" b="0"/>
          <wp:docPr id="1" name="image1.png" descr="linia pozio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nia poziom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81" w:rsidRDefault="00454281">
    <w:pPr>
      <w:pStyle w:val="normal"/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281"/>
    <w:rsid w:val="00454281"/>
    <w:rsid w:val="00822ACA"/>
    <w:rsid w:val="00D1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eastAsia="pl-PL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54281"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Nagwek2">
    <w:name w:val="heading 2"/>
    <w:basedOn w:val="normal"/>
    <w:next w:val="normal"/>
    <w:rsid w:val="00454281"/>
    <w:pPr>
      <w:spacing w:before="480"/>
      <w:outlineLvl w:val="1"/>
    </w:pPr>
    <w:rPr>
      <w:b/>
      <w:color w:val="434343"/>
      <w:sz w:val="32"/>
      <w:szCs w:val="32"/>
    </w:rPr>
  </w:style>
  <w:style w:type="paragraph" w:styleId="Nagwek3">
    <w:name w:val="heading 3"/>
    <w:basedOn w:val="normal"/>
    <w:next w:val="normal"/>
    <w:rsid w:val="00454281"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Nagwek4">
    <w:name w:val="heading 4"/>
    <w:basedOn w:val="normal"/>
    <w:next w:val="normal"/>
    <w:rsid w:val="00454281"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Nagwek5">
    <w:name w:val="heading 5"/>
    <w:basedOn w:val="normal"/>
    <w:next w:val="normal"/>
    <w:rsid w:val="00454281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gwek6">
    <w:name w:val="heading 6"/>
    <w:basedOn w:val="normal"/>
    <w:next w:val="normal"/>
    <w:rsid w:val="00454281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54281"/>
  </w:style>
  <w:style w:type="table" w:customStyle="1" w:styleId="TableNormal">
    <w:name w:val="Table Normal"/>
    <w:rsid w:val="004542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54281"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Podtytu">
    <w:name w:val="Subtitle"/>
    <w:basedOn w:val="normal"/>
    <w:next w:val="normal"/>
    <w:rsid w:val="00454281"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a">
    <w:basedOn w:val="TableNormal"/>
    <w:rsid w:val="004542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542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rsid w:val="004542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542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QUANTUM</cp:lastModifiedBy>
  <cp:revision>2</cp:revision>
  <dcterms:created xsi:type="dcterms:W3CDTF">2023-06-24T14:12:00Z</dcterms:created>
  <dcterms:modified xsi:type="dcterms:W3CDTF">2023-06-24T14:12:00Z</dcterms:modified>
</cp:coreProperties>
</file>